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NW_34105 (Nordrhein-Westfalen) — Verstöße gegen die Prüfungsbestimmungen</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Folge eines Verstoßes gegen die Prüfungsbestimmungen zu eigenem oder fremdem Vorteil, namentlich eines Täuschungsversuchs, des Besitzes oder der Benutzung nicht zugelassener Hilfsmittel, können:</w:t>
      </w:r>
    </w:p>
    <w:p>
      <w:r>
        <w:t xml:space="preserve">1. dem Prüfling die Wiederholung einzelner oder mehrerer Prüfungsleistungen aufgegeben werden,</w:t>
      </w:r>
    </w:p>
    <w:p>
      <w:r>
        <w:t xml:space="preserve">2. Prüfungsleistungen, auf die sich die Ordnungswidrigkeit bezieht, für „ungenügend“ (0 Punkte) erklärt werden oder</w:t>
      </w:r>
    </w:p>
    <w:p>
      <w:r>
        <w:t xml:space="preserve">3. die Prüfung für nicht bestanden erklärt und in besonders schweren Fällen der Prüfling von einer Wiederholungsprüfung ausgeschlossen werden.</w:t>
      </w:r>
    </w:p>
    <w:p>
      <w:r>
        <w:t xml:space="preserve">(2) Die Entscheidungen trifft während der mündlichen Prüfung der Prüfungsausschuss, im Übrigen die Präsidentin oder der Präsident des Oberlandesgerichts Hamm.</w:t>
      </w:r>
    </w:p>
    <w:p>
      <w:r>
        <w:t xml:space="preserve">(3) Über eine erst nach der Schlussentscheidung entdeckte Täuschung in der mündlichen Prüfung hat der Prüfungsausschuss zu befinden, wenn die Prüfung nicht bestanden war. War sie bestanden, so ist an die Präsidentin oder den Präsidenten des Oberlandesgerichts Hamm zu berichten. In diesem Fall sowie bei nachträglich entdeckter Täuschung in der schriftlichen Prüfung entscheidet die Präsidentin oder der Präsident des Oberlandesgerichts Hamm. Sie oder er kann die Prüfung nachträglich für nicht bestanden erklären, jedoch nur innerhalb einer Frist von fünf Jahren seit dem Tag der mündlichen Prüfung.</w:t>
      </w:r>
    </w:p>
    <w:p>
      <w:r>
        <w:rPr>
          <w:color w:val="555555"/>
          <w:sz w:val="17"/>
        </w:rPr>
        <w:t xml:space="preserve">Zitiervorschlag: § 21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