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NW_34056 (Nordrhein-Westfalen) — Inkrafttreten, Außerkrafttreten</w:t>
      </w:r>
    </w:p>
    <w:p>
      <w:r>
        <w:rPr>
          <w:color w:val="555555"/>
          <w:sz w:val="18"/>
        </w:rPr>
        <w:t xml:space="preserve">Satzung der NRW.BANK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am Tag nach der Veröffentlichung in Kraft. Gleichzeitig tritt die Satzung der NRW.BANK vom 28. Juni 2021 (GV. NRW. S. 882) außer Kraft.</w:t>
      </w:r>
    </w:p>
    <w:p>
      <w:r>
        <w:t xml:space="preserve">Das Ministerium des Innern hat die Fassung am 12. März 2024 genehmigt.</w:t>
      </w:r>
    </w:p>
    <w:p>
      <w:r>
        <w:t xml:space="preserve">ppa. Dr. Peter S t e m p e r ppa. Simone M e r k</w:t>
      </w:r>
    </w:p>
    <w:p>
      <w:r>
        <w:rPr>
          <w:color w:val="555555"/>
          <w:sz w:val="17"/>
        </w:rPr>
        <w:t xml:space="preserve">Zitiervorschlag: § 36 NW_34056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https://recht.nulegal.eu/gesetze/NW_34056/36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