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NW_34056 (Nordrhein-Westfalen) — Aufgaben des Beirats für Wohnraumförderung</w:t>
      </w:r>
    </w:p>
    <w:p>
      <w:r>
        <w:rPr>
          <w:color w:val="555555"/>
          <w:sz w:val="18"/>
        </w:rPr>
        <w:t xml:space="preserve">Satzung der NRW.BANK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Beirat für Wohnraumförderung berät die Gremien der NRW.BANK bei der Wohnraumförderung. Er hat dabei insbesondere über das Produktportfolio Wohnraumförderung und die Berichterstattung hierüber zu beraten.</w:t>
      </w:r>
    </w:p>
    <w:p>
      <w:r>
        <w:t xml:space="preserve">(2) Der Beirat für Wohnraumförderung kann vom Vorstand jederzeit Auskunft über das Produktportfolio Wohnraumförderung verlangen. In besonderen Fällen kann er im Rahmen seiner Aufgaben Sachverständige hinzuziehen.</w:t>
      </w:r>
    </w:p>
    <w:p>
      <w:r>
        <w:rPr>
          <w:color w:val="555555"/>
          <w:sz w:val="17"/>
        </w:rPr>
        <w:t xml:space="preserve">Zitiervorschlag: § 24 NW_34056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https://recht.nulegal.eu/gesetze/NW_34056/24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