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NW_34056 (Nordrhein-Westfalen) — Ausschüsse des Verwaltungsrats</w:t>
      </w:r>
    </w:p>
    <w:p>
      <w:r>
        <w:rPr>
          <w:color w:val="555555"/>
          <w:sz w:val="18"/>
        </w:rPr>
        <w:t xml:space="preserve">Satzung der NRW.BANK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Verwaltungsrat bildet aus seiner Mitte Ausschüsse, die ihn bei seinen Aufgaben beraten und unterstützen.</w:t>
      </w:r>
    </w:p>
    <w:p>
      <w:r>
        <w:t xml:space="preserve">(2) Die Mitglieder der Ausschüsse müssen die zur Erfüllung der jeweiligen Ausschussaufgaben erforderlichen Kenntnisse, Fähigkeiten und Erfahrungen haben.</w:t>
      </w:r>
    </w:p>
    <w:p>
      <w:r>
        <w:t xml:space="preserve">(3) Mindestens ein Mitglied eines jeden in den §§ 17 bis 20 genannten Ausschusses soll einem weiteren dieser Ausschüsse angehören.</w:t>
      </w:r>
    </w:p>
    <w:p>
      <w:r>
        <w:rPr>
          <w:color w:val="555555"/>
          <w:sz w:val="17"/>
        </w:rPr>
        <w:t xml:space="preserve">Zitiervorschlag: § 16 NW_34056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https://recht.nulegal.eu/gesetze/NW_34056/16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