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NW_34056 (Nordrhein-Westfalen) — Mitgliedschaft im Verwaltungsrat</w:t>
      </w:r>
    </w:p>
    <w:p>
      <w:r>
        <w:rPr>
          <w:color w:val="555555"/>
          <w:sz w:val="18"/>
        </w:rPr>
        <w:t xml:space="preserve">Satzung der NRW.BANK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Amtszeit der Mitglieder gemäß § 12 Absatz 1 Satz 1 Buchstabe d und e beträgt fünf Jahre. Nach Ablauf der Amtszeit üben sie ihre Tätigkeit bis zum Zusammentritt des neuen Verwaltungsrats weiter aus.</w:t>
      </w:r>
    </w:p>
    <w:p>
      <w:r>
        <w:t xml:space="preserve">(2) Die Mitgliedschaft im Verwaltungsrat erlischt</w:t>
      </w:r>
    </w:p>
    <w:p>
      <w:r>
        <w:t xml:space="preserve">a) bei einem Mitglied gemäß § 12 Absatz 1 Satz 1 Buchstabe d mit seiner Abberufung durch die entsendende Stelle, die jederzeit möglich ist und</w:t>
      </w:r>
    </w:p>
    <w:p>
      <w:r>
        <w:t xml:space="preserve">b) bei einem Mitglied gemäß § 12 Absatz 1 Satz 1 Buchstabe e mit Beendigung seines Arbeitsverhältnisses bei der NRW.BANK. Die §§ 25 und 26 des Landespersonalvertretungsgesetzes finden im Übrigen entsprechende Anwendung.</w:t>
      </w:r>
    </w:p>
    <w:p>
      <w:r>
        <w:t xml:space="preserve">(3) Die Nachfolge eines vorzeitig ausgeschiedenen Mitgliedes gemäß § 12 Absatz 1 Satz 1 Buchstabe e regelt sich entsprechend § 28 Absatz 2 des Landespersonalvertretungsgesetzes.</w:t>
      </w:r>
    </w:p>
    <w:p>
      <w:r>
        <w:rPr>
          <w:color w:val="555555"/>
          <w:sz w:val="17"/>
        </w:rPr>
        <w:t xml:space="preserve">Zitiervorschlag: § 13 NW_34056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https://recht.nulegal.eu/gesetze/NW_34056/13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