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NW_34049 (Nordrhein-Westfalen) — Erfüllung von Nachweispflichten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Rundfunkanstalt oder die in § 2 genannte gemeinsame Stelle kann im Einzelfall verlangen, dass ein Nachweis erbracht wird für alle Tatsachen, die Grund, Höhe oder Zeitraum der Beitragspflicht betreffen, insbesondere</w:t>
      </w:r>
    </w:p>
    <w:p>
      <w:r>
        <w:t xml:space="preserve">1. für die Zugehörigkeit zu einer der in § 5 Abs. 3 Satz 1 RBStV genannten Einrichtungen,</w:t>
      </w:r>
    </w:p>
    <w:p>
      <w:r>
        <w:t xml:space="preserve">2. für die Widerlegung der Vermutung nach § 2 Abs. 2 Satz 2 RBStV oder nach § 14 Abs. 3 Satz 1 Nr. 1 RBStV (Inhaberschaft einer Wohnung) oder</w:t>
      </w:r>
    </w:p>
    <w:p>
      <w:r>
        <w:t xml:space="preserve">3. für die Widerlegung der Vermutung nach § 6 Abs. 2 Satz 2 RBStV oder nach § 14 Abs. 3 Satz 1 Nr. 2 RBStV (Inhaberschaft einer Betriebsstätte).</w:t>
      </w:r>
    </w:p>
    <w:p>
      <w:r>
        <w:t xml:space="preserve">(2) Die Nachweise sind durch Urkunden zu erbringen; § 4 Abs. 7 Satz 2 RBStV bleibt unberührt. Dabei soll der Beitragsschuldner darauf hingewiesen werden, welche Daten zum Nachweis benötigt werden. Als Nachweis ist in den Fällen des</w:t>
      </w:r>
    </w:p>
    <w:p>
      <w:r>
        <w:t xml:space="preserve">1. Absatz 1 Nummer 1 insbesondere eine entsprechende Bescheinigung der zuständigen oder vorgesetzten Behörde oder ein Auszug aus einem öffentlichen Register, für die Gemeinnützigkeit der Einrichtung oder ihres Rechtsträgers eine Bescheinigung der zuständigen Finanzbehörde vorzulegen,</w:t>
      </w:r>
    </w:p>
    <w:p>
      <w:r>
        <w:t xml:space="preserve">2. Absatz 1 Nummer 2 insbesondere eine Meldebescheinigung der Meldebehörde vorzulegen,</w:t>
      </w:r>
    </w:p>
    <w:p>
      <w:r>
        <w:t xml:space="preserve">3. Absatz 1 Nummer 3 insbesondere ein Auszug aus einem öffentlichen Register oder eine entsprechende Bescheinigung der Register führenden Stelle oder der zuständigen berufsständischen Kammer vorzulegen.</w:t>
      </w:r>
    </w:p>
    <w:p>
      <w:r>
        <w:t xml:space="preserve">(3) Den Beitragsschuldner trifft die Beweislast für den Zugang der Nachweise.</w:t>
      </w:r>
    </w:p>
    <w:p>
      <w:r>
        <w:rPr>
          <w:color w:val="555555"/>
          <w:sz w:val="17"/>
        </w:rPr>
        <w:t xml:space="preserve">Zitiervorschlag: § 6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