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NW_33953 (Nordrhein-Westfalen)</w:t>
      </w:r>
    </w:p>
    <w:p>
      <w:r>
        <w:rPr>
          <w:color w:val="555555"/>
          <w:sz w:val="18"/>
        </w:rPr>
        <w:t xml:space="preserve">GV. NRW. S. 574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 zu der Zusatzvereinbarung zu dem Vertrag zwischen</w:t>
      </w:r>
    </w:p>
    <w:p>
      <w:r>
        <w:t xml:space="preserve">dem Land Nordrhein-Westfalen und dem Landesverband</w:t>
      </w:r>
    </w:p>
    <w:p>
      <w:r>
        <w:t xml:space="preserve">der Jüdischen Gemeinden von Nordrhein</w:t>
      </w:r>
    </w:p>
    <w:p>
      <w:r>
        <w:t xml:space="preserve">- Körperschaft des öffentlichen Rechts -, dem Landesverband</w:t>
      </w:r>
    </w:p>
    <w:p>
      <w:r>
        <w:t xml:space="preserve">der Jüdischen Gemeinden von Westfalen-Lippe - Körperschaft des öffentlichen Rechts -,</w:t>
      </w:r>
    </w:p>
    <w:p>
      <w:r>
        <w:t xml:space="preserve">der Synagogen-Gemeinde Köln - Körperschaft des öffentlichen Rechts -</w:t>
      </w:r>
    </w:p>
    <w:p>
      <w:r>
        <w:t xml:space="preserve">und dem Landesverband progressiver jüdischer Gemeinden</w:t>
      </w:r>
    </w:p>
    <w:p>
      <w:r>
        <w:t xml:space="preserve">in Nordrhein-Westfalen e. V. vom 1. Dezember 1992 (GV. NRW. S. 314),</w:t>
      </w:r>
    </w:p>
    <w:p>
      <w:r>
        <w:t xml:space="preserve">zuletzt geändert durch Sechsten Änderungsvertrag vom 13. April 2022 (GV. NRW. S. 574)</w:t>
      </w:r>
    </w:p>
    <w:p>
      <w:r>
        <w:t xml:space="preserve">Vom 19. Dezember 2023</w:t>
      </w:r>
    </w:p>
    <w:p>
      <w:r>
        <w:rPr>
          <w:color w:val="555555"/>
          <w:sz w:val="17"/>
        </w:rPr>
        <w:t xml:space="preserve">Zitiervorschlag: Volltext NW_33953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https://recht.nulegal.eu/gesetze/NW_33953/volltext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