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NW_33951 (Nordrhein-Westfalen)</w:t>
      </w:r>
    </w:p>
    <w:p>
      <w:r>
        <w:rPr>
          <w:color w:val="555555"/>
          <w:sz w:val="18"/>
        </w:rPr>
        <w:t xml:space="preserve">UStAufteilVO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5. Dezember 2023</w:t>
      </w:r>
    </w:p>
    <w:p>
      <w:r>
        <w:t xml:space="preserve">Auf Grund des § 5a Absatz 3 Satz 3 und des § 5d Absatz 2 und 3 des Gemeindefinanzreformgesetzes in der Fassung der Bekanntmachung vom 10. März 2009 (BGBl. I S. 502), von denen § 5a Absatz 3 Satz 3 durch Artikel 3 Nummer 2 Buchstabe d des Gesetzes vom 21. November 2016 (BGBl. I S. 2613) angefügt und § 5d Absatz 2 und 3 durch Artikel 3 Nummer 6 des Gesetzes vom 21. November 2016 (BGBl. I S. 2613) geändert worden ist, verordnet die Landesregierung:</w:t>
      </w:r>
    </w:p>
    <w:p>
      <w:r>
        <w:rPr>
          <w:color w:val="555555"/>
          <w:sz w:val="17"/>
        </w:rPr>
        <w:t xml:space="preserve">Zitiervorschlag: Volltext NW_33951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https://recht.nulegal.eu/gesetze/NW_33951/volltext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