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NW_33949 (Nordrhein-Westfalen)</w:t>
      </w:r>
    </w:p>
    <w:p>
      <w:r>
        <w:rPr>
          <w:color w:val="555555"/>
          <w:sz w:val="18"/>
        </w:rPr>
        <w:t xml:space="preserve">Verordnung zur Anpassung der Verwaltungskostenpauschale nach § 7 Absatz 1 Satz 2 des Fünften Gesetzes zur Ausführung des Kinder- und Jugendhilfegesetzes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November 2023</w:t>
      </w:r>
    </w:p>
    <w:p>
      <w:r>
        <w:t xml:space="preserve">Auf Grund des § 8 Nummer 2 des Fünften Gesetzes zur Ausführung des Kinder- und Jugendhilfegesetzes vom 8. Dezember 2015 (GV. NRW. S. 832) verordnet das Ministerium für Kinder, Jugend, Familie, Gleichstellung, Flucht und Integration mit Zustimmung des Ministeriums der Finanzen:</w:t>
      </w:r>
    </w:p>
    <w:p>
      <w:r>
        <w:rPr>
          <w:color w:val="555555"/>
          <w:sz w:val="17"/>
        </w:rPr>
        <w:t xml:space="preserve">Zitiervorschlag: Volltext NW_33949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https://recht.nulegal.eu/gesetze/NW_33949/volltext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