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NW_33949 (Nordrhein-Westfalen) — Höhe der Verwaltungskostenpauschale</w:t>
      </w:r>
    </w:p>
    <w:p>
      <w:r>
        <w:rPr>
          <w:color w:val="555555"/>
          <w:sz w:val="18"/>
        </w:rPr>
        <w:t xml:space="preserve">Verordnung zur Anpassung der Verwaltungskostenpauschale nach § 7 Absatz 1 Satz 2 des Fünften Gesetzes zur Ausführung des Kinder- und Jugendhilfegesetzes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Grundlage der Überprüfung gemäß § 7 Absatz 2 Satz 1 des Fünften Gesetzes zur Ausführung des Kinder- und Jugendhilfegesetzes vom 8. Dezember 2015 (GV. NRW. S. 832), in der jeweils geltenden Fassung, wird die Verwaltungskostenpauschale auf 4 547 Euro festgesetzt.</w:t>
      </w:r>
    </w:p>
    <w:p>
      <w:r>
        <w:rPr>
          <w:color w:val="555555"/>
          <w:sz w:val="17"/>
        </w:rPr>
        <w:t xml:space="preserve">Zitiervorschlag: § 1 NW_33949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https://recht.nulegal.eu/gesetze/NW_33949/1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