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NW_33940 (Nordrhein-Westfalen) — Prüfungsgegenstand</w:t>
      </w:r>
    </w:p>
    <w:p>
      <w:r>
        <w:rPr>
          <w:color w:val="555555"/>
          <w:sz w:val="18"/>
        </w:rPr>
        <w:t xml:space="preserve">Fortbildungsprüfungsverordnung Krankenkassenwirtin, Krankenkassenfachwirt –FPVO-KKFW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Prüfung erstreckt sich auf die in § 6 genannten Themenfelder.</w:t>
      </w:r>
    </w:p>
    <w:p>
      <w:r>
        <w:rPr>
          <w:color w:val="555555"/>
          <w:sz w:val="17"/>
        </w:rPr>
        <w:t xml:space="preserve">Zitiervorschlag: § 7 NW_33940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https://recht.nulegal.eu/gesetze/NW_33940/7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