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NW_33940 (Nordrhein-Westfalen) — Inkrafttreten, Außerkrafttreten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mit Ablauf des 31. Dezember 2028 außer Kraft.</w:t>
      </w:r>
    </w:p>
    <w:p>
      <w:r>
        <w:t xml:space="preserve">Ministerium für Arbeit, Gesundheit und Soziales</w:t>
      </w:r>
    </w:p>
    <w:p>
      <w:r>
        <w:t xml:space="preserve">des Landes Nordrhein-Westfalen</w:t>
      </w:r>
    </w:p>
    <w:p>
      <w:r>
        <w:t xml:space="preserve">Im Auftrag</w:t>
      </w:r>
    </w:p>
    <w:p>
      <w:r>
        <w:t xml:space="preserve">Frauke F ü s e r s</w:t>
      </w:r>
    </w:p>
    <w:p>
      <w:r>
        <w:t xml:space="preserve">Genehmigung</w:t>
      </w:r>
    </w:p>
    <w:p>
      <w:r>
        <w:t xml:space="preserve">Die Verordnung wird hiermit gemäß § 47 Absatz 1 Satz 2 des Berufsbildungsgesetzes genehmigt.</w:t>
      </w:r>
    </w:p>
    <w:p>
      <w:r>
        <w:t xml:space="preserve">Düsseldorf, den 22. November 2023</w:t>
      </w:r>
    </w:p>
    <w:p>
      <w:r>
        <w:t xml:space="preserve">Ministerium für Arbeit, Gesundheit und Soziales</w:t>
      </w:r>
    </w:p>
    <w:p>
      <w:r>
        <w:t xml:space="preserve">des Landes Nordrhein-Westfalen</w:t>
      </w:r>
    </w:p>
    <w:p>
      <w:r>
        <w:t xml:space="preserve">Im Auftrag</w:t>
      </w:r>
    </w:p>
    <w:p>
      <w:r>
        <w:t xml:space="preserve">Markus L e ß m a n n</w:t>
      </w:r>
    </w:p>
    <w:p>
      <w:r>
        <w:rPr>
          <w:color w:val="555555"/>
          <w:sz w:val="17"/>
        </w:rPr>
        <w:t xml:space="preserve">Zitiervorschlag: § 37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