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NW_33940 (Nordrhein-Westfalen) — Prüfungsunterlagen</w:t>
      </w:r>
    </w:p>
    <w:p>
      <w:r>
        <w:rPr>
          <w:color w:val="555555"/>
          <w:sz w:val="18"/>
        </w:rPr>
        <w:t xml:space="preserve">Fortbildungsprüfungsverordnung Krankenkassenwirtin, Krankenkassenfachwirt –FPVO-KKFW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Anmeldungen zur Prüfung, die Prüfungsarbeiten, die Bewertungsunterlagen und die Niederschriften nach § 33 Absatz 2 werden bei der zuständigen Stelle zwei Jahre aufbewahrt. Innerhalb dieser Zeit hat der Prüfling das Recht, diese Unterlagen einzusehen.</w:t>
      </w:r>
    </w:p>
    <w:p>
      <w:r>
        <w:t xml:space="preserve">Teil 4</w:t>
      </w:r>
    </w:p>
    <w:p>
      <w:r>
        <w:t xml:space="preserve">Schlussbestimmungen</w:t>
      </w:r>
    </w:p>
    <w:p>
      <w:r>
        <w:rPr>
          <w:color w:val="555555"/>
          <w:sz w:val="17"/>
        </w:rPr>
        <w:t xml:space="preserve">Zitiervorschlag: § 36 NW_33940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https://recht.nulegal.eu/gesetze/NW_33940/36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