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NW_33940 (Nordrhein-Westfalen) — Verschwiegenheit</w:t>
      </w:r>
    </w:p>
    <w:p>
      <w:r>
        <w:rPr>
          <w:color w:val="555555"/>
          <w:sz w:val="18"/>
        </w:rPr>
        <w:t xml:space="preserve">Fortbildungsprüfungsverordnung Krankenkassenwirtin, Krankenkassenfachwirt –FPVO-KKFW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Prüfungsausschusses haben über alle Prüfungsvorgänge Verschwiegenheit gegenüber Dritten zu wahren. Dies gilt nicht gegenüber dem Berufsbildungsausschuss und der zuständigen Stelle.</w:t>
      </w:r>
    </w:p>
    <w:p>
      <w:r>
        <w:rPr>
          <w:color w:val="555555"/>
          <w:sz w:val="17"/>
        </w:rPr>
        <w:t xml:space="preserve">Zitiervorschlag: § 13 NW_33940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