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NW_33940 (Nordrhein-Westfalen) — Vorsitz, Beschlussfassung, Abstimmung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wählt aus seiner Mitte ein Mitglied, das den Vorsitz führt, und ein Mitglied, das den Vorsitz stellvertretend übernimmt. Sie sollen nicht derselben Mitgliedergruppe angehören. Der Vorsitz und der stellvertretende Vorsitz im Prüfungsausschuss kann jährlich zwischen den Gruppen wechseln.</w:t>
      </w:r>
    </w:p>
    <w:p>
      <w:r>
        <w:t xml:space="preserve">(2) Der Prüfungsausschuss ist beschlussfähig, wenn mindestens drei Mitglieder mitwirken. Er beschließt mit der Mehrheit der abgegebenen Stimmen. Bei Stimmengleichheit gibt die Stimme des vorsitzenden Mitglieds den Ausschlag.</w:t>
      </w:r>
    </w:p>
    <w:p>
      <w:r>
        <w:t xml:space="preserve">(3) In eiligen Fällen kann das vorsitzende Mitglied die Abstimmung durch eine schriftliche Umfrage herbeiführen. Widerspricht ein Mitglied diesem Abstimmungsverfahren, muss der Prüfungsausschuss zusammentreten.</w:t>
      </w:r>
    </w:p>
    <w:p>
      <w:r>
        <w:rPr>
          <w:color w:val="555555"/>
          <w:sz w:val="17"/>
        </w:rPr>
        <w:t xml:space="preserve">Zitiervorschlag: § 11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