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NW_33908 (Nordrhein-Westfalen)</w:t>
      </w:r>
    </w:p>
    <w:p>
      <w:r>
        <w:rPr>
          <w:color w:val="555555"/>
          <w:sz w:val="18"/>
        </w:rPr>
        <w:t xml:space="preserve">Gleichlautende Stiftungsordnungen für den nordrhein-westfälischen Teil des Erzbistums Köln (StiftO EBK) vom 19. Juni 2023, für den nordrhein-westfälischen Teil des Erzbistums Paderborn (StiftO PB) vom 9. Juni 2023, für das Bistum Aachen vom 9. Juni 2023, für das Bistum Essen vom 7. Juni 2023, für den nordrhein-westfälischen Teil des Bistums Münster vom 9. Juni 2023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September 2023</w:t>
      </w:r>
    </w:p>
    <w:p>
      <w:r>
        <w:t xml:space="preserve">Präambel</w:t>
      </w:r>
    </w:p>
    <w:p>
      <w:r>
        <w:t xml:space="preserve">Gemäß § 12 Absatz 3 Stiftungsgesetz für das Land Nordrhein-Westfalen (Stiftungsgesetz NRW) obliegt es den Kirchen, Art und Umfang der erforderlichen Regelungen zur Aufsicht über die kirchlichen Stiftungen in eigener Verantwortung zu treffen. Für die katholischen Stiftungen im nordrhein-westfälischen Teil des Erzbistums Köln, im nordrhein-westfälischen Teil des Erzbistums Paderborn, im Bistum Aachen, im Bistum Essen und im nordrhein-westfälischen Teil des Bistums Münster wird daher folgende Stiftungsordnung erlassen:</w:t>
      </w:r>
    </w:p>
    <w:p>
      <w:r>
        <w:rPr>
          <w:color w:val="555555"/>
          <w:sz w:val="17"/>
        </w:rPr>
        <w:t xml:space="preserve">Zitiervorschlag: Volltext NW_33908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https://recht.nulegal.eu/gesetze/NW_33908/volltext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