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NW_33908 (Nordrhein-Westfalen) — Beanstandung, Anordnung, Zwangsmittel</w:t>
      </w:r>
    </w:p>
    <w:p>
      <w:r>
        <w:rPr>
          <w:color w:val="555555"/>
          <w:sz w:val="18"/>
        </w:rPr>
        <w:t xml:space="preserve">Gleichlautende Stiftungsordnungen für den nordrhein-westfälischen Teil des Erzbistums Köln (StiftO EBK) vom 19. Juni 2023, für den nordrhein-westfälischen Teil des Erzbistums Paderborn (StiftO PB) vom 9. Juni 2023, für das Bistum Aachen vom 9. Juni 2023, für das Bistum Essen vom 7. Juni 2023, für den nordrhein-westfälischen Teil des Bistums Münster vom 9. Juni 2023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kirchliche Stiftungsbehörde kann Beschlüsse und Maßnahmen der Stiftungsorgane, die dem in dem Stiftungsgeschäft oder in der Satzung zum Ausdruck gebrachten Willen des Stifters oder gesetzlichen Bestimmungen widersprechen, beanstanden und verlangen, dass diese innerhalb einer von ihr bestimmten, angemessenen Frist aufgehoben oder rückgängig gemacht werden. Beanstandete Beschlüsse oder Maßnahmen dürfen nicht vollzogen werden.</w:t>
      </w:r>
    </w:p>
    <w:p>
      <w:r>
        <w:t xml:space="preserve">(2) Unterlässt ein Stiftungsorgan eine rechtlich gebotene Maßnahme, kann die kirchliche Stiftungsbehörde anordnen, dass die Maßnahme innerhalb einer von ihr bestimmten Frist durchgeführt wird.</w:t>
      </w:r>
    </w:p>
    <w:p>
      <w:r>
        <w:t xml:space="preserve">(3) Kommt die Stiftung oder ein Stiftungsorgan einer Anordnung der kirchlichen Stiftungsbehörde binnen einer von der kirchlichen Stiftungsbehörde gesetzten Frist nicht nach, kann die kirchliche Stiftungsbehörde die Anordnung mit Zwangsmitteln unter den Voraussetzungen des Verwaltungsvollstreckungsgesetzes des jeweiligen Landes, in dem die Stiftung ihren Sitz hat, vollstrecken.</w:t>
      </w:r>
    </w:p>
    <w:p>
      <w:r>
        <w:rPr>
          <w:color w:val="555555"/>
          <w:sz w:val="17"/>
        </w:rPr>
        <w:t xml:space="preserve">Zitiervorschlag: § 7 NW_33908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https://recht.nulegal.eu/gesetze/NW_33908/7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