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NW_33908 (Nordrhein-Westfalen) — Aufsichtsgrundsätze</w:t>
      </w:r>
    </w:p>
    <w:p>
      <w:r>
        <w:rPr>
          <w:color w:val="555555"/>
          <w:sz w:val="18"/>
        </w:rPr>
        <w:t xml:space="preserve">Gleichlautende Stiftungsordnungen für den nordrhein-westfälischen Teil des Erzbistums Köln (StiftO EBK) vom 19. Juni 2023, für den nordrhein-westfälischen Teil des Erzbistums Paderborn (StiftO PB) vom 9. Juni 2023, für das Bistum Aachen vom 9. Juni 2023, für das Bistum Essen vom 7. Juni 2023, für den nordrhein-westfälischen Teil des Bistums Münster vom 9. Juni 2023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kirchliche Stiftungsbehörde hat den bei Errichtung der Stiftung zum Ausdruck gekommenen Willen, hilfsweise den mutmaßlichen Willen des Stifters zu beachten. Sie verfolgt ein integriertes kirchliches Aufsichtsverständnis, welches aufgaben-, ressourcen- und risikoorientiert ausgerichtet ist und berät und unterstützt Stifter sowie Stiftungen und deren Organe.</w:t>
      </w:r>
    </w:p>
    <w:p>
      <w:r>
        <w:t xml:space="preserve">(2) Im Rahmen einer gestuften Aufsicht stärkt sie die Selbstständigkeit der Stiftung und die Eigenverantwortlichkeit des Handelns der Organe der Stiftung.</w:t>
      </w:r>
    </w:p>
    <w:p>
      <w:r>
        <w:rPr>
          <w:color w:val="555555"/>
          <w:sz w:val="17"/>
        </w:rPr>
        <w:t xml:space="preserve">Zitiervorschlag: § 4 NW_33908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https://recht.nulegal.eu/gesetze/NW_33908/4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