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NW_33908 (Nordrhein-Westfalen) — Kirchliche Stiftungsaufsicht</w:t>
      </w:r>
    </w:p>
    <w:p>
      <w:r>
        <w:rPr>
          <w:color w:val="555555"/>
          <w:sz w:val="18"/>
        </w:rPr>
        <w:t xml:space="preserve">Gleichlautende Stiftungsordnungen für den nordrhein-westfälischen Teil des Erzbistums Köln (StiftO EBK) vom 19. Juni 2023, für den nordrhein-westfälischen Teil des Erzbistums Paderborn (StiftO PB) vom 9. Juni 2023, für das Bistum Aachen vom 9. Juni 2023, für das Bistum Essen vom 7. Juni 2023, für den nordrhein-westfälischen Teil des Bistums Münster vom 9. Juni 2023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Kirchliche Stiftungen unterliegen der Aufsicht der kirchlichen Stiftungsbehörde (Kirchliche Stiftungsaufsicht).</w:t>
      </w:r>
    </w:p>
    <w:p>
      <w:r>
        <w:t xml:space="preserve">(2) Die kirchliche Stiftungsbehörde wacht insbesondere darüber, dass die kirchlichen Stiftungen nach Maßgabe des kirchlichen und staatlichen Rechts, dem Willen des Stifters sowie des Stiftungsgeschäfts und der Satzung der Stiftung einschließlich der Zuordnung zur Kirche verwaltet werden.</w:t>
      </w:r>
    </w:p>
    <w:p>
      <w:r>
        <w:t xml:space="preserve">(3) Die Zuordnung zur Kirche wird durch die Verfolgung kirchlicher Zwecke oder die Wahrnehmung kirchlicher Aufgaben und dem Maß der institutionellen Verbindung mit der Kirche einschließlich der kirchlichen Stiftungsaufsicht gewährleistet.</w:t>
      </w:r>
    </w:p>
    <w:p>
      <w:r>
        <w:t xml:space="preserve">(4) Die gesetzlichen Zuständigkeiten der staatlichen Stiftungsbehörden bleiben unberührt.</w:t>
      </w:r>
    </w:p>
    <w:p>
      <w:r>
        <w:rPr>
          <w:color w:val="555555"/>
          <w:sz w:val="17"/>
        </w:rPr>
        <w:t xml:space="preserve">Zitiervorschlag: § 3 NW_33908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https://recht.nulegal.eu/gesetze/NW_33908/3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