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NW_33875 (Nordrhein-Westfalen) — Rechtsstellung</w:t>
      </w:r>
    </w:p>
    <w:p>
      <w:r>
        <w:rPr>
          <w:color w:val="555555"/>
          <w:sz w:val="18"/>
        </w:rPr>
        <w:t xml:space="preserve">Datenschutzsatzung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Nach Bestellung durch die Medienkommission schließt die/der Vorsitzende der Medienkommission mit der Datenschutzbeauftragten/dem Datenschutzbeauftragten für die Dauer der vierjährigen Amtszeit, längstens jedoch bis zum Eintritt des gesetzlichen Rentenalters, einen Dienstvertrag. In diesem Dienstvertrag ist die Verpflichtung der Datenschutzbeauftragten/des Datenschutzbeauftragten aufzunehmen, die Vorsitzende /den Vorsitzenden der Medienkommission über geplante Auslandsdienstreisen und Urlaubsabwesenheiten zu informieren. Die Datenschutzbeauftragte/der Datenschutzbeauftragte stellt die Vertretung für diesen Zeitraum oder für andere Fälle der Verhinderung oder Abwesenheit im Sinne von § 49 Absatz 1 Satz 4 LMG NRW sicher.</w:t>
      </w:r>
    </w:p>
    <w:p>
      <w:r>
        <w:t xml:space="preserve">(2) In Bezug auf die erforderliche Qualifikation der Vertretung der Datenschutzbeauftragten/des Datenschutzbeauftragten und hinsichtlich der Vorgaben zu ihrer Unabhängigkeit bei den von ihr wahrgenommenen Aufgaben gilt § 49 Absatz 1 Satz 3 LMG NRW entsprechend. Für die Rechtsstellung der Datenschutzbeauftragten/des Datenschutzbeauftragten gelten vorrangig die Datenschutzvorschriften des LMG NRW, des Medienstaatsvertrages, der Datenschutzgrundverordnung, der §§ 19 bis 25 des Telekommunikations-Telemedien- Datenschutzgesetzes in der jeweils geltenden Fassung und andere Vorschriften über den Datenschutz.</w:t>
      </w:r>
    </w:p>
    <w:p>
      <w:r>
        <w:rPr>
          <w:color w:val="555555"/>
          <w:sz w:val="17"/>
        </w:rPr>
        <w:t xml:space="preserve">Zitiervorschlag: § 2 NW_33875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https://recht.nulegal.eu/gesetze/NW_33875/2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