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NW_33856 (Nordrhein-Westfalen)</w:t>
      </w:r>
    </w:p>
    <w:p>
      <w:r>
        <w:rPr>
          <w:color w:val="555555"/>
          <w:sz w:val="18"/>
        </w:rPr>
        <w:t xml:space="preserve">ZustVO StiftG NRW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2. August 2023</w:t>
      </w:r>
    </w:p>
    <w:p>
      <w:r>
        <w:t xml:space="preserve">Auf Grund des § 2 Absatz 3 Satz 2 in Verbindung mit Absatz 2 des Stiftungsgesetzes NRW vom 30. Mai 2023 (GV. NRW. S. 340) verordnet das Ministerium des Innern:</w:t>
      </w:r>
    </w:p>
    <w:p>
      <w:r>
        <w:rPr>
          <w:color w:val="555555"/>
          <w:sz w:val="17"/>
        </w:rPr>
        <w:t xml:space="preserve">Zitiervorschlag: Volltext NW_33856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https://recht.nulegal.eu/gesetze/NW_33856/volltext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