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NW_33855 (Nordrhein-Westfalen) — Nachweis der gesundheitlichen Eignung</w:t>
      </w:r>
    </w:p>
    <w:p>
      <w:r>
        <w:rPr>
          <w:color w:val="555555"/>
          <w:sz w:val="18"/>
        </w:rPr>
        <w:t xml:space="preserve">Verordnung zum Nachweis der Zuverlässigkeit, der gesundheitlichen Eignung und zur Prüfung der Sprachkenntnisse bei der Berufszulassung der Gesundheitsfachberufe in Nordrhein-Westfalen (Nachweis- und Sprachprüfverordnung Gesundheitsfachberufe NRW - GBerNachwVO NRW)[1]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Nachweis, dass die antragstellende Person geistig und körperlich zur Ausübung des Berufs nicht ungeeignet ist, ist durch eine ärztliche Bescheinigung für die Ausübung des Berufs zu erbringen.</w:t>
      </w:r>
    </w:p>
    <w:p>
      <w:r>
        <w:t xml:space="preserve">(2) Der Nachweis nach Absatz 1 kann auch durch einen Arzt oder eine Ärztin im Herkunftsstaat oder am Sitz des gewöhnlichen Aufenthaltsorts erbracht werden.</w:t>
      </w:r>
    </w:p>
    <w:p>
      <w:r>
        <w:t xml:space="preserve">(3) Die vorzulegende Bescheinigung darf bei Antragstellung nicht älter als drei Monate sein. Bei ausländischen Berufsabschlüssen gilt der Antrag auf Gleichwertigkeitsfeststellung der beruflichen Qualifikation als Antragstellung im Sinne dieser Frist.</w:t>
      </w:r>
    </w:p>
    <w:p>
      <w:r>
        <w:rPr>
          <w:color w:val="555555"/>
          <w:sz w:val="17"/>
        </w:rPr>
        <w:t xml:space="preserve">Zitiervorschlag: § 3 NW_33855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