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NW_33809 (Nordrhein-Westfalen) — Mitglieder des Landtags als beratende oder zuhörende Mitglieder</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des Landtags, die dem Ausschuss nicht angehören, können an Ausschusssitzungen mit beratender Stimme teilnehmen, wenn über von ihnen gestellte Anträge oder Anfragen beraten wird.</w:t>
      </w:r>
    </w:p>
    <w:p>
      <w:r>
        <w:t xml:space="preserve">(2) Mitglieder des Landtags, die dem Ausschuss nicht angehören, können ferner als Zuhörerin bzw. Zuhörer teilnehmen. Der Ausschuss kann beschließen, dass sie ausnahmsweise auch mitberaten dürfen.</w:t>
      </w:r>
    </w:p>
    <w:p>
      <w:r>
        <w:t xml:space="preserve">(3) Bei vertraulichen Sitzungen entscheidet der Ausschuss über die Teilnahme. Hierbei ist einem stellvertretenden Mitglied je Fraktion und Gruppe die Teilnahme an der vertraulichen Beratung zu gestatten, ohne dass es ein ordentliches Mitglied im Verhinderungsfall vertritt.</w:t>
      </w:r>
    </w:p>
    <w:p>
      <w:r>
        <w:rPr>
          <w:color w:val="555555"/>
          <w:sz w:val="17"/>
        </w:rPr>
        <w:t xml:space="preserve">Zitiervorschlag: § 55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