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NW_33809 (Nordrhein-Westfalen) — Einberufung der Ausschusssitzungen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Vorsitzende bzw. der Vorsitzende setzt im Benehmen mit den Sprecherinnen bzw. den Sprechern der Fraktionen und der im Ausschuss vertretenen Gruppen die Tagesordnung der Ausschusssitzung fest, beruft den Ausschuss unter Festsetzung von Ort und Zeit der Sitzung ein und veranlasst die entsprechende Mitteilung an die Mitglieder, die Fraktionen, die Gruppen, die Landesregierung und den Landesrechnungshof. An Plenartagen können Ausschusssitzungen mit Genehmigung der Präsidentin oder des Präsidenten vor bzw. nach der Sitzung des Landtags anberaumt werden.</w:t>
      </w:r>
    </w:p>
    <w:p>
      <w:r>
        <w:t xml:space="preserve">(2) Ein Ausschuss muss unverzüglich einberufen werden, wenn ein Viertel seiner Mitglieder dies unter Angabe der Tagesordnungspunkte verlangt; dabei dürfen nur Gegenstände beraten werden, die entweder vom Landtag zur Beratung überwiesen wurden oder mit den Aufgaben des Ausschusses im Zusammenhang stehen.</w:t>
      </w:r>
    </w:p>
    <w:p>
      <w:r>
        <w:t xml:space="preserve">(3) In sitzungsfreien Zeiten finden grundsätzlich keine Ausschusssitzungen statt; dies gilt nicht für den Petitionsausschuss. In besonders dringenden Fällen kann ein Ausschuss auf Antrag mindestens eines Viertels seiner Mitglieder auch in sitzungsfreien Zeiten mit Zustimmung der Präsidentin bzw. des Präsidenten einberufen werden. Wird keine Einigung mit der Präsidentin bzw. dem Präsidentenerzielt, so entscheidet der Ältestenrat.</w:t>
      </w:r>
    </w:p>
    <w:p>
      <w:r>
        <w:rPr>
          <w:color w:val="555555"/>
          <w:sz w:val="17"/>
        </w:rPr>
        <w:t xml:space="preserve">Zitiervorschlag: § 53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