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NW_33809 (Nordrhein-Westfalen) — Aufgaben der Ausschüsse</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Ausschüsse behandeln Angelegenheiten, die ihnen durch Beschluss des Landtags oder durch die Präsidentin bzw. den Präsidenten überwiesen worden sind oder die im Zusammehang mit überwiesenen Gegenständen stehen.</w:t>
      </w:r>
    </w:p>
    <w:p>
      <w:r>
        <w:t xml:space="preserve">(2) Andere Fragen aus ihrem Geschäftsbereich können die Ausschüsse beraten und dem Landtag hierzu Empfehlungen vorlegen. Empfehlungen sind Gesetzentwürfe, Anträge und Entschließungsanträge. Eigene Entschließungen können Ausschüsse nur in den Angelegenheiten fassen, die ihnen vom Landtag zur abschließenden förmlichen Entscheidung überwiesen worden sind.</w:t>
      </w:r>
    </w:p>
    <w:p>
      <w:r>
        <w:t xml:space="preserve">(3) Über die ihm überwiesenen Beratungsgegenstände hat der Ausschuss innerhalb von zehn Sitzungswochen nach Überweisung dem Landtag einen Abschlussbericht oder, falls eine abschließende Beratung nicht möglich war, unter Angabe der Hinderungsgründe einen Zwischenbericht vorzulegen. Der Landtag kann bei der Überweisung von Beratungsgegenständen an die Ausschüsse die Berichtsfrist anderweitig festsetzen. Kann ein Auftrag von einem Ausschuss nicht abgeschlossen werden, so gibt er ihn an den Landtag zurück.</w:t>
      </w:r>
    </w:p>
    <w:p>
      <w:r>
        <w:t xml:space="preserve">(4) Ist bei Angelegenheiten des Bundesrates und der Europäischen Union eine rechtzeitige Beschlussfassung des Landtags nicht möglich (Dringender Fall), so kann der zuständige Fachausschuss anstelle des Landtags Beschluss fassen. Die Beschlüsse sind dem Plenum im Rahmen einer als Tagesordnungspunkt aufzunehmenden Unterrichtung durch die Präsidentin bzw. den Präsidenten zur Kenntnis zu bringen. Auf Antrag einer Fraktion können diese Beschlüsse nachträglich vom Landtag aufgehoben werden.</w:t>
      </w:r>
    </w:p>
    <w:p>
      <w:r>
        <w:rPr>
          <w:color w:val="555555"/>
          <w:sz w:val="17"/>
        </w:rPr>
        <w:t xml:space="preserve">Zitiervorschlag: § 51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https://recht.nulegal.eu/gesetze/NW_33809/51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