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NW_33809 (Nordrhein-Westfalen) — Sitzungsleitung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Präsidentin bzw. der Präsident eröffnet, leitet und schließt die Sitzung.</w:t>
      </w:r>
    </w:p>
    <w:p>
      <w:r>
        <w:t xml:space="preserve">(2) Vor Eintritt in die Tagesordnung unterrichtet die Präsidentin bzw. der Präsident den Landtag über Vorlagen, von denen dieser in Kenntnis gesetzt werden muss.</w:t>
      </w:r>
    </w:p>
    <w:p>
      <w:r>
        <w:rPr>
          <w:color w:val="555555"/>
          <w:sz w:val="17"/>
        </w:rPr>
        <w:t xml:space="preserve">Zitiervorschlag: § 22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