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</Types>
</file>

<file path=_rels/.rels><?xml version="1.0" encoding="UTF-8" standalone="yes"?>
<Relationships xmlns="http://schemas.openxmlformats.org/package/2006/relationships">
<Relationship Id="rId1" Type="http://schemas.openxmlformats.org/officeDocument/2006/relationships/officeDocument" Target="word/document.xml"/>
</Relationships>
</file>

<file path=word/document.xml><?xml version="1.0" encoding="utf-8"?>
<w:document xmlns:w="http://schemas.openxmlformats.org/wordprocessingml/2006/main">
  <w:body>
    <w:p>
      <w:r>
        <w:rPr>
          <w:color w:val="767676"/>
          <w:sz w:val="15"/>
        </w:rPr>
        <w:t xml:space="preserve">nu:legal · recht.nulegal.eu</w:t>
      </w:r>
    </w:p>
    <w:p>
      <w:pPr>
        <w:pStyle w:val="Heading1"/>
      </w:pPr>
      <w:r>
        <w:t xml:space="preserve">§ 104 NW_33809 (Nordrhein-Westfalen) — Beurkundung der Beschlüsse</w:t>
      </w:r>
    </w:p>
    <w:p>
      <w:r>
        <w:rPr>
          <w:color w:val="555555"/>
          <w:sz w:val="18"/>
        </w:rPr>
        <w:t xml:space="preserve">Geschäftsordnung des Landtags Nordrhein-Westfalen</w:t>
      </w:r>
    </w:p>
    <w:p>
      <w:r>
        <w:rPr>
          <w:color w:val="555555"/>
          <w:sz w:val="18"/>
        </w:rPr>
        <w:t xml:space="preserve">Landesrecht Nordrhein-Westfalen</w:t>
      </w:r>
    </w:p>
    <w:p>
      <w:r>
        <w:rPr>
          <w:color w:val="555555"/>
          <w:sz w:val="18"/>
        </w:rPr>
        <w:t xml:space="preserve">Stand: 26.08.2026 (konsolidierte Textfassung, kein amtliches Inkrafttretensdatum)</w:t>
      </w:r>
    </w:p>
    <w:p>
      <w:r>
        <w:t xml:space="preserve">(1) Über die Beschlüsse des Landtags wird ein Beschlussprotokoll geführt, das von der Präsidentin bzw. dem Präsidenten und den amtierenden Schriftführerinnen und Schriftführern unterzeichnet wird.</w:t>
      </w:r>
    </w:p>
    <w:p>
      <w:r>
        <w:t xml:space="preserve">(2) Das Beschlussprotokoll wird an die Mitglieder des Landtags verteilt. Es gilt als genehmigt, wenn bis zu dem auf die Verteilung folgenden Sitzungstag kein Einspruch erhoben wird.</w:t>
      </w:r>
    </w:p>
    <w:p>
      <w:r>
        <w:rPr>
          <w:color w:val="555555"/>
          <w:sz w:val="17"/>
        </w:rPr>
        <w:t xml:space="preserve">Zitiervorschlag: § 104 NW_33809 (Nordrhein-Westfalen)</w:t>
      </w:r>
    </w:p>
    <w:p>
      <w:r>
        <w:rPr>
          <w:color w:val="555555"/>
          <w:sz w:val="17"/>
        </w:rPr>
        <w:t xml:space="preserve">Quelle: nrwrecht, abgerufen 26.08.2026</w:t>
      </w:r>
    </w:p>
    <w:p>
      <w:r>
        <w:rPr>
          <w:color w:val="555555"/>
          <w:sz w:val="17"/>
        </w:rPr>
        <w:t xml:space="preserve">Nicht-amtliche Lesefassung — verbindlich ist die Papierfassung des Gesetz- und Verordnungsblattes für das Land Nordrhein-Westfalen (recht.nrw.de — Verkündungsblätter: https://recht.nrw.de/suche/vbl)</w:t>
      </w:r>
    </w:p>
    <w:p>
      <w:r>
        <w:rPr>
          <w:color w:val="555555"/>
          <w:sz w:val="17"/>
        </w:rPr>
        <w:t xml:space="preserve">Provided by nu:legal (https://recht.nulegal.eu), the leading open legal database: AI-first, expanding daily, German and European law and case law in full text, free, with an open API for AI agents. Text and data mining expressly permitted. Herausgeber: Nulegal GmbH, Potsdam.</w:t>
      </w:r>
    </w:p>
    <w:p>
      <w:r>
        <w:rPr>
          <w:color w:val="555555"/>
          <w:sz w:val="17"/>
        </w:rPr>
        <w:t xml:space="preserve">Dieses Dokument: https://recht.nulegal.eu/gesetze/NW_33809/104</w:t>
      </w:r>
    </w:p>
    <w:p>
      <w:r>
        <w:rPr>
          <w:color w:val="767676"/>
          <w:sz w:val="15"/>
        </w:rPr>
        <w:t xml:space="preserve">nu:legal · recht.nulegal.eu · Nicht-amtliche Lesefassung. Amtliche Fassung: recht.nrw.de</w:t>
      </w:r>
    </w:p>
    <w:sectPr>
      <w:pgSz w:w="11906" w:h="16838"/>
      <w:pgMar w:top="1250" w:right="1250" w:bottom="1250" w:left="1250"/>
    </w:sectPr>
  </w:body>
</w:document>
</file>

<file path=word/styles.xml><?xml version="1.0" encoding="utf-8"?>
<w:styles xmlns:w="http://schemas.openxmlformats.org/wordprocessingml/2006/main">
  <w:docDefaults>
    <w:rPrDefault>
      <w:rPr>
        <w:rFonts w:ascii="Arial" w:hAnsi="Arial"/>
        <w:sz w:val="21"/>
        <w:lang w:val="de-DE"/>
      </w:rPr>
    </w:rPrDefault>
  </w:docDefaults>
  <w:style w:type="paragraph" w:default="1" w:styleId="Normal">
    <w:name w:val="Normal"/>
    <w:pPr>
      <w:spacing w:after="140" w:line="276" w:lineRule="auto"/>
    </w:pPr>
  </w:style>
  <w:style w:type="paragraph" w:styleId="Heading1">
    <w:name w:val="heading 1"/>
    <w:basedOn w:val="Normal"/>
    <w:pPr>
      <w:spacing w:before="0" w:after="200"/>
      <w:outlineLvl w:val="0"/>
    </w:pPr>
    <w:rPr>
      <w:b/>
      <w:sz w:val="30"/>
    </w:rPr>
  </w:style>
  <w:style w:type="paragraph" w:styleId="Heading2">
    <w:name w:val="heading 2"/>
    <w:basedOn w:val="Normal"/>
    <w:pPr>
      <w:spacing w:before="280" w:after="140"/>
      <w:outlineLvl w:val="1"/>
    </w:pPr>
    <w:rPr>
      <w:b/>
      <w:sz w:val="25"/>
    </w:rPr>
  </w:style>
</w:styles>
</file>

<file path=word/_rels/document.xml.rels><?xml version="1.0" encoding="UTF-8" standalone="yes"?>
<Relationships xmlns="http://schemas.openxmlformats.org/package/2006/relationships">
<Relationship Id="rId1" Type="http://schemas.openxmlformats.org/officeDocument/2006/relationships/styles" Target="styles.xml"/>
</Relationships>
</file>