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NW_33702 (Nordrhein-Westfalen)</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18. Januar 2023</w:t>
      </w:r>
    </w:p>
    <w:p>
      <w:r>
        <w:t xml:space="preserve">Auf Grund des § 7 Absatz 2 Satz 1 des Landesbeamtengesetzes vom 14. Juni 2016 (GV. NRW. S. 310, ber. S. 642) verordnet das Ministerium der Finanzen im Einvernehmen mit dem Ministerium für Heimat, Kommunales, Bau und Digitalisierung und dem Ministerium des Innern:</w:t>
      </w:r>
    </w:p>
    <w:p>
      <w:r>
        <w:t xml:space="preserve">Inhaltsübersicht</w:t>
      </w:r>
    </w:p>
    <w:p>
      <w:r>
        <w:t xml:space="preserve">Teil 1</w:t>
      </w:r>
    </w:p>
    <w:p>
      <w:r>
        <w:t xml:space="preserve">Allgemeine Bestimmungen</w:t>
      </w:r>
    </w:p>
    <w:p>
      <w:r>
        <w:t xml:space="preserve">§ 1 Zweck und Ziel des bautechnischen Vorbereitungsdienstes</w:t>
      </w:r>
    </w:p>
    <w:p>
      <w:r>
        <w:t xml:space="preserve">§ 2 Geltungsbereich und Fachrichtungen des bautechnischen Vorbereitungsdienstes</w:t>
      </w:r>
    </w:p>
    <w:p>
      <w:r>
        <w:t xml:space="preserve">§ 3 Einstellungsbehörde, Ausbildungsbehörde und Ausbildungsstellen</w:t>
      </w:r>
    </w:p>
    <w:p>
      <w:r>
        <w:t xml:space="preserve">§ 4 Einstellungsbedingungen</w:t>
      </w:r>
    </w:p>
    <w:p>
      <w:r>
        <w:t xml:space="preserve">§ 5 Einstellungsverfahren</w:t>
      </w:r>
    </w:p>
    <w:p>
      <w:r>
        <w:t xml:space="preserve">Teil 2</w:t>
      </w:r>
    </w:p>
    <w:p>
      <w:r>
        <w:t xml:space="preserve">Vorbereitungsdienst</w:t>
      </w:r>
    </w:p>
    <w:p>
      <w:r>
        <w:t xml:space="preserve">§ 6 Rechtsstellung, Ernennung, Bezüge und Beendigung des Beamtenverhältnisses auf Widerruf</w:t>
      </w:r>
    </w:p>
    <w:p>
      <w:r>
        <w:t xml:space="preserve">§ 7 Dauer des bautechnischen Vorbereitungsdienstes</w:t>
      </w:r>
    </w:p>
    <w:p>
      <w:r>
        <w:t xml:space="preserve">§ 8 Leitung und Organisation des bautechnischen Vorbereitungsdienstes</w:t>
      </w:r>
    </w:p>
    <w:p>
      <w:r>
        <w:t xml:space="preserve">§ 9 Gliederung und Inhalt des bautechnischen Vorbereitungsdienstes</w:t>
      </w:r>
    </w:p>
    <w:p>
      <w:r>
        <w:t xml:space="preserve">§ 10 Beurteilung während der Ausbildung</w:t>
      </w:r>
    </w:p>
    <w:p>
      <w:r>
        <w:t xml:space="preserve">§ 11 Urlaub</w:t>
      </w:r>
    </w:p>
    <w:p>
      <w:r>
        <w:t xml:space="preserve">Teil 3</w:t>
      </w:r>
    </w:p>
    <w:p>
      <w:r>
        <w:t xml:space="preserve">Laufbahnprüfung</w:t>
      </w:r>
    </w:p>
    <w:p>
      <w:r>
        <w:t xml:space="preserve">§ 12 Zweck der Laufbahnprüfung</w:t>
      </w:r>
    </w:p>
    <w:p>
      <w:r>
        <w:t xml:space="preserve">§ 13 Zulassung zur Laufbahnprüfung</w:t>
      </w:r>
    </w:p>
    <w:p>
      <w:r>
        <w:t xml:space="preserve">§ 14 Prüfungsausschuss</w:t>
      </w:r>
    </w:p>
    <w:p>
      <w:r>
        <w:t xml:space="preserve">§ 15 Art der Prüfungen</w:t>
      </w:r>
    </w:p>
    <w:p>
      <w:r>
        <w:t xml:space="preserve">§ 16 Praxisarbeit</w:t>
      </w:r>
    </w:p>
    <w:p>
      <w:r>
        <w:t xml:space="preserve">§ 17 Schriftliche Arbeiten unter Aufsicht</w:t>
      </w:r>
    </w:p>
    <w:p>
      <w:r>
        <w:t xml:space="preserve">§ 18 Mündliche Prüfung</w:t>
      </w:r>
    </w:p>
    <w:p>
      <w:r>
        <w:t xml:space="preserve">§ 19 Unterbrechung der Prüfung, Rücktritt</w:t>
      </w:r>
    </w:p>
    <w:p>
      <w:r>
        <w:t xml:space="preserve">§ 20 Bewertung der Prüfungsleistungen im Einzelnen</w:t>
      </w:r>
    </w:p>
    <w:p>
      <w:r>
        <w:t xml:space="preserve">§ 21 Gesamtergebnis</w:t>
      </w:r>
    </w:p>
    <w:p>
      <w:r>
        <w:t xml:space="preserve">§ 22 Prüfungszeugnis</w:t>
      </w:r>
    </w:p>
    <w:p>
      <w:r>
        <w:t xml:space="preserve">§ 23 Wiederholung der Prüfung</w:t>
      </w:r>
    </w:p>
    <w:p>
      <w:r>
        <w:t xml:space="preserve">§ 24 Regelungen für Menschen mit Behinderungen</w:t>
      </w:r>
    </w:p>
    <w:p>
      <w:r>
        <w:t xml:space="preserve">§ 25 Prüfungsakte</w:t>
      </w:r>
    </w:p>
    <w:p>
      <w:r>
        <w:t xml:space="preserve">§ 26 Verstöße gegen die Prüfungsordnung</w:t>
      </w:r>
    </w:p>
    <w:p>
      <w:r>
        <w:t xml:space="preserve">§ 27 Widerspruch</w:t>
      </w:r>
    </w:p>
    <w:p>
      <w:r>
        <w:t xml:space="preserve">Teil 4</w:t>
      </w:r>
    </w:p>
    <w:p>
      <w:r>
        <w:t xml:space="preserve">Schlussbestimmungen</w:t>
      </w:r>
    </w:p>
    <w:p>
      <w:r>
        <w:t xml:space="preserve">§ 28 Inkrafttreten</w:t>
      </w:r>
    </w:p>
    <w:p>
      <w:r>
        <w:t xml:space="preserve">Anlage 1: Ausbildungsplan</w:t>
      </w:r>
    </w:p>
    <w:p>
      <w:r>
        <w:t xml:space="preserve">Anlage 2: Ausbildungsnachweis</w:t>
      </w:r>
    </w:p>
    <w:p>
      <w:r>
        <w:t xml:space="preserve">Anlage 3: Muster der Beurteilung der fachpraktischen Ausbildungsabschnitte</w:t>
      </w:r>
    </w:p>
    <w:p>
      <w:r>
        <w:t xml:space="preserve">Anlage 4: Regeln zur Bearbeitung der Aufgaben mit dem PC</w:t>
      </w:r>
    </w:p>
    <w:p>
      <w:r>
        <w:t xml:space="preserve">Teil 1</w:t>
      </w:r>
    </w:p>
    <w:p>
      <w:r>
        <w:t xml:space="preserve">Allgemeine Bestimmungen</w:t>
      </w:r>
    </w:p>
    <w:p>
      <w:r>
        <w:rPr>
          <w:color w:val="555555"/>
          <w:sz w:val="17"/>
        </w:rPr>
        <w:t xml:space="preserve">Zitiervorschlag: Volltext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