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NW_33702 (Nordrhein-Westfalen) — Rechtsstellung, Ernennung, Bezüge und Beendigungdes Beamtenverhältnisses auf Widerruf</w:t>
      </w:r>
    </w:p>
    <w:p>
      <w:r>
        <w:rPr>
          <w:color w:val="555555"/>
          <w:sz w:val="18"/>
        </w:rPr>
        <w:t xml:space="preserve">Ausbildungs- und Prüfungsverordnung Bau 2.1 –VAPbD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erfolgt unter Berufung in das Beamtenverhältnis auf Widerruf und Ernennung zur Bauoberinspektoranwärterin oder zum Bauoberinspektoranwärter. Die Übernahme in das Beamtenverhältnis bei erfolgreich absolvierter Laufbahnprüfung wird angestrebt.</w:t>
      </w:r>
    </w:p>
    <w:p>
      <w:r>
        <w:t xml:space="preserve">(2) Die dienstrechtlichen Entscheidungen trifft unbeschadet besonderer Vorschriften die Einstellungsbehörde.</w:t>
      </w:r>
    </w:p>
    <w:p>
      <w:r>
        <w:t xml:space="preserve">(3) Die Anwärterinnen und Anwärter erhalten nach den hierfür geltenden Vorschriften Anwärterbezüge.</w:t>
      </w:r>
    </w:p>
    <w:p>
      <w:r>
        <w:t xml:space="preserve">(4) Das Beamtenverhältnis auf Widerruf endet mit Ablauf des Tages, an dem die Laufbahnprüfung bestanden wird, an dem das Nichtbestehen der Wiederholungsprüfung bekannt gegeben wird oder durch Entlassung.</w:t>
      </w:r>
    </w:p>
    <w:p>
      <w:r>
        <w:t xml:space="preserve">(5) Die Einstellungsbehörde kann eine Beamtin auf Widerruf oder einen Beamten auf Widerruf aus dem Vorbereitungsdienst entlassen, wenn ein wichtiger Grund vorliegt. Dies ist insbesondere dann der Fall, wenn</w:t>
      </w:r>
    </w:p>
    <w:p>
      <w:r>
        <w:t xml:space="preserve">1. sie oder er sich durch eine Verletzung der beamtenrechtlichen Pflichten unwürdig erweist, im Dienst belassen zu werden oder</w:t>
      </w:r>
    </w:p>
    <w:p>
      <w:r>
        <w:t xml:space="preserve">2. sie oder er die charakterlichen, geistigen oder körperlichen Anforderungen nicht erfüllt oder</w:t>
      </w:r>
    </w:p>
    <w:p>
      <w:r>
        <w:t xml:space="preserve">3. zu erkennen ist, dass sie oder er das Ziel der Ausbildung nicht erreichen wird.</w:t>
      </w:r>
    </w:p>
    <w:p>
      <w:r>
        <w:rPr>
          <w:color w:val="555555"/>
          <w:sz w:val="17"/>
        </w:rPr>
        <w:t xml:space="preserve">Zitiervorschlag: § 6 NW_33702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https://recht.nulegal.eu/gesetze/NW_33702/6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