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NW_33645 (Nordrhein-Westfalen) — Zuständigkeit des Ausschusses für Medienvielfalt und Medienzugang</w:t>
      </w:r>
    </w:p>
    <w:p>
      <w:r>
        <w:rPr>
          <w:color w:val="555555"/>
          <w:sz w:val="18"/>
        </w:rPr>
        <w:t xml:space="preserve">Hauptsatzung der Landesanstalt für Medien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Ausschuss für Medienvielfalt und Medienzugang unterstützt und begleitet die Medienkommission in allen Fragen der Medienvielfalt und des Medienzugangs.</w:t>
      </w:r>
    </w:p>
    <w:p>
      <w:r>
        <w:t xml:space="preserve">Er befasst sich insbesondere mit:</w:t>
      </w:r>
    </w:p>
    <w:p>
      <w:r>
        <w:t xml:space="preserve">- der Regulierung zu Zugang, Auffindbarkeit und Vielfaltssicherung auf Plattformen, Benutzeroberflächen und bei Intermediären,</w:t>
      </w:r>
    </w:p>
    <w:p>
      <w:r>
        <w:t xml:space="preserve">- neuen Regulierungsbedarfen aufgrund der Medienentwicklung,</w:t>
      </w:r>
    </w:p>
    <w:p>
      <w:r>
        <w:t xml:space="preserve">- der Förderung der Vielfalt am Standort: Startups und Innovationen bei Unternehmen,</w:t>
      </w:r>
    </w:p>
    <w:p>
      <w:r>
        <w:t xml:space="preserve">- den medienwirtschaftlichen Entwicklungen</w:t>
      </w:r>
    </w:p>
    <w:p>
      <w:r>
        <w:t xml:space="preserve">und bereitet entsprechende Entscheidungen der Medienkommission vor.</w:t>
      </w:r>
    </w:p>
    <w:p>
      <w:r>
        <w:rPr>
          <w:color w:val="555555"/>
          <w:sz w:val="17"/>
        </w:rPr>
        <w:t xml:space="preserve">Zitiervorschlag: § 16 NW_33645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https://recht.nulegal.eu/gesetze/NW_33645/16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NW_33645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