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NW_33645 (Nordrhein-Westfalen) — Zuständigkeit des Ausschusses für Haushalt und Finanzen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Ausschuss für Haushalt und Finanzen befasst sich insbesondere mit:</w:t>
      </w:r>
    </w:p>
    <w:p>
      <w:r>
        <w:t xml:space="preserve">- dem Haushalt und dem Jahresabschluss nach §§ 109 bis 116 LMG NRW,</w:t>
      </w:r>
    </w:p>
    <w:p>
      <w:r>
        <w:t xml:space="preserve">- der Finanzplanung nach § 110 Absatz 4 LMG NRW,</w:t>
      </w:r>
    </w:p>
    <w:p>
      <w:r>
        <w:t xml:space="preserve">- finanzwirksamen, zustimmungsbedürftigen Maßnahmen auf Basis der Empfehlung des jeweiligen Fachausschusses nach § 89, § 94 Absatz 2 Nummer 1 bis 5, § 99 Absatz 1, § 116 Absatz 2 LMG NRW</w:t>
      </w:r>
    </w:p>
    <w:p>
      <w:r>
        <w:t xml:space="preserve">und bereitet entsprechende Entscheidungen der Medienkommission vor.</w:t>
      </w:r>
    </w:p>
    <w:p>
      <w:r>
        <w:rPr>
          <w:color w:val="555555"/>
          <w:sz w:val="17"/>
        </w:rPr>
        <w:t xml:space="preserve">Zitiervorschlag: § 15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NW_33645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