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NW_33645 (Nordrhein-Westfalen) — Niederschrift</w:t>
      </w:r>
    </w:p>
    <w:p>
      <w:r>
        <w:rPr>
          <w:color w:val="555555"/>
          <w:sz w:val="18"/>
        </w:rPr>
        <w:t xml:space="preserve">Hauptsatzung der Landesanstalt für Medien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jede Sitzung der Medienkommission ist eine Niederschrift zu fertigen.</w:t>
      </w:r>
    </w:p>
    <w:p>
      <w:r>
        <w:rPr>
          <w:color w:val="555555"/>
          <w:sz w:val="17"/>
        </w:rPr>
        <w:t xml:space="preserve">Zitiervorschlag: § 12 NW_33645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https://recht.nulegal.eu/gesetze/NW_33645/12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