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NW_33615 (Nordrhein-Westfalen) — Veröffentlichung der Entscheidungen</w:t>
      </w:r>
    </w:p>
    <w:p>
      <w:r>
        <w:rPr>
          <w:color w:val="555555"/>
          <w:sz w:val="18"/>
        </w:rPr>
        <w:t xml:space="preserve">Geschäftsordnung des Verfassungsgerichtshofs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Präsidentin überlässt dem Landtag und der Landesregierung, im Falle von Artikel 33 Absatz 3 der Landesverfassung auch dem Landeswahlleiter, je eine Abschrift einer jeden Entscheidung des Verfassungsgerichtshofs, auch wenn sie nicht am Verfahren beteiligt sind.</w:t>
      </w:r>
    </w:p>
    <w:p>
      <w:r>
        <w:t xml:space="preserve">(2) Sieht das Gesetz vor, dass eine Entscheidung oder eine Entscheidungsformel im Gesetz- und Verordnungsblatt zu veröffentlichen ist, so veranlasst die Präsidentin das Erforderliche.</w:t>
      </w:r>
    </w:p>
    <w:p>
      <w:r>
        <w:t xml:space="preserve">(3) Über die amtliche Veröffentlichung einer Entscheidung in sonstigen Fällen entscheidet die Präsidentin. Der Entscheidung können Leitsätze beigefügt werden. Diese sind nicht Bestandteil der Entscheidung. Die Leitsätze werden vom Verfassungsgerichtshof beschlossen.</w:t>
      </w:r>
    </w:p>
    <w:p>
      <w:r>
        <w:rPr>
          <w:color w:val="555555"/>
          <w:sz w:val="17"/>
        </w:rPr>
        <w:t xml:space="preserve">Zitiervorschlag: § 7 NW_33615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https://recht.nulegal.eu/gesetze/NW_33615/7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