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NW_33615 (Nordrhein-Westfalen) — Vorsitz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Kammern nach § 59 VerfGHG führen, soweit sie ihnen angehören, die Präsidentin und – soweit der Kammer nicht die Präsidentin angehört – der Vizepräsident, im Übrigen das dienstälteste ordentliche Mitglied bzw. jeweils dessen persönliche Stellvertreterin oder persönlicher Stellvertreter den Vorsitz.</w:t>
      </w:r>
    </w:p>
    <w:p>
      <w:r>
        <w:t xml:space="preserve">Abschnitt 5:</w:t>
      </w:r>
    </w:p>
    <w:p>
      <w:r>
        <w:t xml:space="preserve">Beschwerdekammer (§ 63c VerfGHG)</w:t>
      </w:r>
    </w:p>
    <w:p>
      <w:r>
        <w:rPr>
          <w:color w:val="555555"/>
          <w:sz w:val="17"/>
        </w:rPr>
        <w:t xml:space="preserve">Zitiervorschlag: § 19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