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NW_33615 (Nordrhein-Westfalen) — Zustellungen</w:t>
      </w:r>
    </w:p>
    <w:p>
      <w:r>
        <w:rPr>
          <w:color w:val="555555"/>
          <w:sz w:val="18"/>
        </w:rPr>
        <w:t xml:space="preserve">Geschäftsordnung des Verfassungsgerichtshofs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Zustellungen und Ladungen werden von der Präsidentin verfügt.</w:t>
      </w:r>
    </w:p>
    <w:p>
      <w:r>
        <w:rPr>
          <w:color w:val="555555"/>
          <w:sz w:val="17"/>
        </w:rPr>
        <w:t xml:space="preserve">Zitiervorschlag: § 10 NW_33615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https://recht.nulegal.eu/gesetze/NW_33615/10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