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NW_33523 (Nordrhein-Westfalen) — Inkrafttreten, Außerkrafttreten</w:t>
      </w:r>
    </w:p>
    <w:p>
      <w:r>
        <w:rPr>
          <w:color w:val="555555"/>
          <w:sz w:val="18"/>
        </w:rPr>
        <w:t xml:space="preserve">Justizvollstreckungsbeamtendienstverordnung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Justizvollstreckungsbeamtendienstverordnung vom 4. Juni 2019 (GV. NRW. S. 259), die durch Artikel 3 der Verordnung vom 6. Mai 2022 (GV. NRW. S. 771) geändert worden ist, außer Kraft.</w:t>
      </w:r>
    </w:p>
    <w:p>
      <w:r>
        <w:t xml:space="preserve">Der Minister der Finanzen</w:t>
      </w:r>
    </w:p>
    <w:p>
      <w:r>
        <w:t xml:space="preserve">Der Minister der Justiz</w:t>
      </w:r>
    </w:p>
    <w:p>
      <w:r>
        <w:rPr>
          <w:color w:val="555555"/>
          <w:sz w:val="17"/>
        </w:rPr>
        <w:t xml:space="preserve">Zitiervorschlag: § 6 NW_33523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https://recht.nulegal.eu/gesetze/NW_33523/6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