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NW_33517 (Nordrhein-Westfalen) — Bekanntgabe von Verwaltungsakten durch Abruf über öffentlich zugängliche Netze</w:t>
      </w:r>
    </w:p>
    <w:p>
      <w:r>
        <w:rPr>
          <w:color w:val="555555"/>
          <w:sz w:val="18"/>
        </w:rPr>
        <w:t xml:space="preserve">Digitalerprobungsverordnung MWIDE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Abweichend von § 41 Absatz 2a des Verwaltungsverfahrensgesetzes für das Land Nordrhein-Westfalen gilt § 5 Absatz 3 des E-Government-Gesetzes Nordrhein-Westfalen entsprechend für elektronische Verwaltungsakte der Industrie- und Handelskammern sowie der Handwerkskammern in Nordrhein-Westfalen mit der Maßgabe, dass an die Stelle des Postfachs nach § 2 Absatz 7 des Onlinezugangsgesetzes, das Bestandteil eines Nutzerkontos nach § 2 Absatz 5 des Onlinezugangsgesetzes ist, ein Postfach eines von einer Industrie- und Handelskammer oder Handwerkskammer zur Nutzung durch die Mitglieder zur Verfügung gestellten Portals tritt.</w:t>
      </w:r>
    </w:p>
    <w:p>
      <w:r>
        <w:rPr>
          <w:color w:val="555555"/>
          <w:sz w:val="17"/>
        </w:rPr>
        <w:t xml:space="preserve">Zitiervorschlag: § 7 NW_33517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https://recht.nulegal.eu/gesetze/NW_33517/7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