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NW_33514 (Nordrhein-Westfalen) — Inkrafttreten</w:t>
      </w:r>
    </w:p>
    <w:p>
      <w:r>
        <w:rPr>
          <w:color w:val="555555"/>
          <w:sz w:val="18"/>
        </w:rPr>
        <w:t xml:space="preserve">Gesetz über die Evaluierung der Auswirkungen des Gesetzes zur Änderung des Wohn- und Teilhabegesetzes sowie des Ausführungsgesetzes zum Neunten Buch Sozialgesetzbuch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2023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des Innern</w:t>
      </w:r>
    </w:p>
    <w:p>
      <w:r>
        <w:t xml:space="preserve">Zugleich für den Minister der Finanzen, auch sofern mit der Wahrnehmung der Geschäfte des</w:t>
      </w:r>
    </w:p>
    <w:p>
      <w:r>
        <w:t xml:space="preserve">Ministeriums für Umwelt, Landwirtschaft, Natur- und Verbraucherschutz beauftragt, sowie</w:t>
      </w:r>
    </w:p>
    <w:p>
      <w:r>
        <w:t xml:space="preserve">Für den Minister für Arbeit, Gesundheit und Soziales sowie</w:t>
      </w:r>
    </w:p>
    <w:p>
      <w:r>
        <w:t xml:space="preserve">Für die Ministerin für Heimat, Kommunales, Bau und Gleichstellung und</w:t>
      </w:r>
    </w:p>
    <w:p>
      <w:r>
        <w:t xml:space="preserve">Für den Minister für Bundes- und Europaangelegenheiten sowie Internationales</w:t>
      </w:r>
    </w:p>
    <w:p>
      <w:r>
        <w:t xml:space="preserve">Der Minister für Wirtschaft, Innovation, Digitalisierung und Energie</w:t>
      </w:r>
    </w:p>
    <w:p>
      <w:r>
        <w:t xml:space="preserve">Zugleich für den Minister für Kinder, Familie, Flüchtlinge und Integration</w:t>
      </w:r>
    </w:p>
    <w:p>
      <w:r>
        <w:t xml:space="preserve">Der Minister der Justiz</w:t>
      </w:r>
    </w:p>
    <w:p>
      <w:r>
        <w:t xml:space="preserve">Die Ministerin für Kultur und Wissenschaft</w:t>
      </w:r>
    </w:p>
    <w:p>
      <w:r>
        <w:rPr>
          <w:color w:val="555555"/>
          <w:sz w:val="17"/>
        </w:rPr>
        <w:t xml:space="preserve">Zitiervorschlag: § 4 NW_33514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https://recht.nulegal.eu/gesetze/NW_33514/4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