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NW_33501 (Nordrhein-Westfalen)</w:t>
      </w:r>
    </w:p>
    <w:p>
      <w:r>
        <w:rPr>
          <w:color w:val="555555"/>
          <w:sz w:val="18"/>
        </w:rPr>
        <w:t xml:space="preserve">MFGVO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26. April 2022</w:t>
      </w:r>
    </w:p>
    <w:p>
      <w:r>
        <w:t xml:space="preserve">Auf Grund des § 6 Absatz 7 des Mittelstandsförderungsgesetzes vom 18. Dezember 2012 (GV. NRW. S. 673), der durch Gesetz vom 25. März 2022 (GV. NRW. S. 419) neu gefasst worden ist, verordnet die Landesregierung:</w:t>
      </w:r>
    </w:p>
    <w:p>
      <w:r>
        <w:rPr>
          <w:color w:val="555555"/>
          <w:sz w:val="17"/>
        </w:rPr>
        <w:t xml:space="preserve">Zitiervorschlag: Volltext NW_33501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https://recht.nulegal.eu/gesetze/NW_33501/volltext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