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NW_33500 (Nordrhein-Westfalen)</w:t>
      </w:r>
    </w:p>
    <w:p>
      <w:r>
        <w:rPr>
          <w:color w:val="555555"/>
          <w:sz w:val="18"/>
        </w:rPr>
        <w:t xml:space="preserve">Gesetz zur Bestätigung der Vereinbarung mit dem Erzbistum Paderborn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13. April 2022</w:t>
      </w:r>
    </w:p>
    <w:p>
      <w:r>
        <w:t xml:space="preserve">(Artikel 2 des Gesetzes vom 13. April 2022 (GV. NRW. S. 672))</w:t>
      </w:r>
    </w:p>
    <w:p>
      <w:r>
        <w:rPr>
          <w:color w:val="555555"/>
          <w:sz w:val="17"/>
        </w:rPr>
        <w:t xml:space="preserve">Zitiervorschlag: Volltext NW_33500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https://recht.nulegal.eu/gesetze/NW_33500/volltext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