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NW_33500 (Nordrhein-Westfalen) — Bestätigung der Vereinbarung mit dem Erzbistum Paderborn</w:t>
      </w:r>
    </w:p>
    <w:p>
      <w:r>
        <w:rPr>
          <w:color w:val="555555"/>
          <w:sz w:val="18"/>
        </w:rPr>
        <w:t xml:space="preserve">Gesetz zur Bestätigung der Vereinbarung mit dem Erzbistum Paderborn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Vereinbarung über die Zuordnung des Vermögens des Paderborner Studienfonds zwischen dem Land Nordrhein-Westfalen und dem Erzbistum Paderborn vom […] wird gemäß Artikel 21 der Verfassung für das Land Nordrhein-Westfalen bestätigt. Die Vereinbarung wird nachstehend als Anlage veröffentlicht.</w:t>
      </w:r>
    </w:p>
    <w:p>
      <w:r>
        <w:rPr>
          <w:color w:val="555555"/>
          <w:sz w:val="17"/>
        </w:rPr>
        <w:t xml:space="preserve">Zitiervorschlag: § 1 NW_33500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https://recht.nulegal.eu/gesetze/NW_33500/1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