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NW_33491 (Nordrhein-Westfalen)</w:t>
      </w:r>
    </w:p>
    <w:p>
      <w:r>
        <w:rPr>
          <w:color w:val="555555"/>
          <w:sz w:val="18"/>
        </w:rPr>
        <w:t xml:space="preserve">Gesetz über die Opferbeauftragte oder den Opferbeauftragten des Landes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13. April 2022</w:t>
      </w:r>
    </w:p>
    <w:p>
      <w:r>
        <w:rPr>
          <w:color w:val="555555"/>
          <w:sz w:val="17"/>
        </w:rPr>
        <w:t xml:space="preserve">Zitiervorschlag: Volltext NW_33491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https://recht.nulegal.eu/gesetze/NW_33491/volltext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