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NW_33491 (Nordrhein-Westfalen) — Aufgabenübertragung, Rechtsstellung</w:t>
      </w:r>
    </w:p>
    <w:p>
      <w:r>
        <w:rPr>
          <w:color w:val="555555"/>
          <w:sz w:val="18"/>
        </w:rPr>
        <w:t xml:space="preserve">Gesetz über die Opferbeauftragte oder den Opferbeauftragten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Landesregierung bestellt für die Dauer von fünf Jahren eine Opferbeauftragte oder einen Opferbeauftragten des Landes Nordrhein-Westfalen. Die Amts- und Funktionsbezeichnung lautet „die Opferbeauftragte des Landes Nordrhein-Westfalen“ oder „der Opferbeauftragte des Landes Nordrhein-Westfalen“.</w:t>
      </w:r>
    </w:p>
    <w:p>
      <w:r>
        <w:t xml:space="preserve">(2) Das Amt der oder des Opferbeauftragten ist organisatorisch bei dem für Justiz zuständigen Ministerium angesiedelt. Die beauftragte Person ist in Ausübung des Amtes unabhängig und nur dem Gesetz unterworfen.</w:t>
      </w:r>
    </w:p>
    <w:p>
      <w:r>
        <w:t xml:space="preserve">(3) Das Land stellt die für die Erfüllung der Aufgaben nach § 2 notwendige Personal- und Sachausstattung nach Maßgabe des Haushalts zur Verfügung. Die Landesbehörden und alle sonstigen öffentlichen Stellen des Landes unterstützen die Opferbeauftragte oder den Opferbeauftragten bei der Erfüllung ihrer oder seiner Aufgaben.</w:t>
      </w:r>
    </w:p>
    <w:p>
      <w:r>
        <w:rPr>
          <w:color w:val="555555"/>
          <w:sz w:val="17"/>
        </w:rPr>
        <w:t xml:space="preserve">Zitiervorschlag: § 1 NW_33491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https://recht.nulegal.eu/gesetze/NW_33491/1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