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NW_33490 (Nordrhein-Westfalen) — Fachliche Standards in Verfahren zum Schutzauftrag bei Kindeswohlgefährdung</w:t>
      </w:r>
    </w:p>
    <w:p>
      <w:r>
        <w:rPr>
          <w:color w:val="555555"/>
          <w:sz w:val="18"/>
        </w:rPr>
        <w:t xml:space="preserve">Landeskinderschutzgesetz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Träger der öffentlichen Jugendhilfe haben nach § 79a Satz 1 des Achten Buches Sozialgesetzbuch Grundsätze und Maßstäbe für die Bewertung der Qualität sowie geeignete Maßnahmen zu ihrer Gewährleistung für den Prozess der Gefährdungseinschätzung nach § 8a des Achten Buches Sozialgesetzbuch weiterzuentwickeln, anzuwenden und regelmäßig zu überprüfen. Sie sollen dabei als Mindeststandard die fachlichen Empfehlungen „Empfehlung Schutzauftrag. Gelingensfaktoren bei der Wahrnehmung des Schutzauftrags gemäß § 8a SGB VIII. Empfehlungen für die Jugendämter“ der nach § 85 Absatz 2 des Achten Buches Sozialgesetzbuch zuständigen Behörde in ihrer im Dezember 2020 veröffentlichten, beziehungsweise nach Maßgabe des Absatzes 3 weiterentwickelten Fassung, berücksichtigen.</w:t>
      </w:r>
    </w:p>
    <w:p>
      <w:r>
        <w:t xml:space="preserve">(2) Bei der Anwendung des Absatzes 1 haben die Jugendämter insbesondere die Beachtung folgender Verfahrensstandards sicherzustellen:</w:t>
      </w:r>
    </w:p>
    <w:p>
      <w:r>
        <w:t xml:space="preserve">1. die geeignete fachliche Qualifikation der Fachkräfte im Jugendamt gemäß § 72 Absatz 1 des Achten Buches Sozialgesetzbuch,</w:t>
      </w:r>
    </w:p>
    <w:p>
      <w:r>
        <w:t xml:space="preserve">2. das Zusammenwirken mehrerer Fachkräfte im Wege eines Mehraugenprinzips und</w:t>
      </w:r>
    </w:p>
    <w:p>
      <w:r>
        <w:t xml:space="preserve">3. die schriftliche oder elektronische Dokumentation des zum jeweiligen Zeitpunkt festgestellten Gefährdungsrisikos für das betroffene Kind oder die betroffene jugendliche Person und der diese Risikobewertung tragenden tatsächlichen Umstände.</w:t>
      </w:r>
    </w:p>
    <w:p>
      <w:r>
        <w:t xml:space="preserve">(3) Die Landesjugendämter überprüfen die fachlichen Empfehlungen nach Absatz 1 Satz 2 anlassbezogen, spätestens aber alle fünf Jahre und entwickeln diese im Einvernehmen mit der obersten Landesjugendbehörde bedarfsgerecht weiter. Dabei sollen Erkenntnisse aus den Qualitätsentwicklungsverfahren nach § 8 berücksichtigt werden.</w:t>
      </w:r>
    </w:p>
    <w:p>
      <w:r>
        <w:rPr>
          <w:color w:val="555555"/>
          <w:sz w:val="17"/>
        </w:rPr>
        <w:t xml:space="preserve">Zitiervorschlag: § 5 NW_33490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https://recht.nulegal.eu/gesetze/NW_33490/5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