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NW_33487 (Nordrhein-Westfalen)</w:t>
      </w:r>
    </w:p>
    <w:p>
      <w:r>
        <w:rPr>
          <w:color w:val="555555"/>
          <w:sz w:val="18"/>
        </w:rPr>
        <w:t xml:space="preserve">d-NRW 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März 2022</w:t>
      </w:r>
    </w:p>
    <w:p>
      <w:r>
        <w:t xml:space="preserve">Auf Grund des § 6 Absatz 2 des Errichtungsgesetzes d-NRW AöR vom 25. Oktober 2016 (GV. NRW. S. 862), der durch Artikel 5 des Gesetzes vom 1. Februar 2022 (GV. NRW. S. 122) neu gefasst worden ist, verordnet das Ministerium für Wirtschaft, Innovation, Digitalisierung und Energie im Einvernehmen mit dem Ministerium der Finanzen, dem Ministerium des Inneren, dem Ministerium für Arbeit, Gesundheit und Soziales, dem Ministerium für Kinder, Familie, Flüchtlinge und Integration, dem Ministerium für Kultur und Wissenschaft und dem Ministerium für Heimat, Kommunales, Bau und Gleichstellung:</w:t>
      </w:r>
    </w:p>
    <w:p>
      <w:r>
        <w:rPr>
          <w:color w:val="555555"/>
          <w:sz w:val="17"/>
        </w:rPr>
        <w:t xml:space="preserve">Zitiervorschlag: Volltext NW_33487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https://recht.nulegal.eu/gesetze/NW_33487/volltext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