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NW_33443 (Nordrhein-Westfalen) — Stiftungsorgane</w:t>
      </w:r>
    </w:p>
    <w:p>
      <w:r>
        <w:rPr>
          <w:color w:val="555555"/>
          <w:sz w:val="18"/>
        </w:rPr>
        <w:t xml:space="preserve">Gesetz über die Errichtung der „Stiftung Opferschutz Nordrhein-Westfalen“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</w:t>
      </w:r>
    </w:p>
    <w:p>
      <w:r>
        <w:t xml:space="preserve">1. der Stiftungsvorstand und</w:t>
      </w:r>
    </w:p>
    <w:p>
      <w:r>
        <w:t xml:space="preserve">2. der Stiftungsrat.</w:t>
      </w:r>
    </w:p>
    <w:p>
      <w:r>
        <w:rPr>
          <w:color w:val="555555"/>
          <w:sz w:val="17"/>
        </w:rPr>
        <w:t xml:space="preserve">Zitiervorschlag: § 4 NW_33443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https://recht.nulegal.eu/gesetze/NW_33443/4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