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NW_33443 (Nordrhein-Westfalen) — Inkrafttreten</w:t>
      </w:r>
    </w:p>
    <w:p>
      <w:r>
        <w:rPr>
          <w:color w:val="555555"/>
          <w:sz w:val="18"/>
        </w:rPr>
        <w:t xml:space="preserve">Gesetz über die Errichtung der „Stiftung Opferschutz Nordrhein-Westfalen“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Tag nach der Verkündung in Kraft.</w:t>
      </w:r>
    </w:p>
    <w:p>
      <w:r>
        <w:t xml:space="preserve">Die Landesregierung Nordrhein-Westfalen</w:t>
      </w:r>
    </w:p>
    <w:p>
      <w:r>
        <w:t xml:space="preserve">Der Ministerpräsident</w:t>
      </w:r>
    </w:p>
    <w:p>
      <w:r>
        <w:t xml:space="preserve">Für den Minister für Kinder, Familie, Flüchtlinge und Integration</w:t>
      </w:r>
    </w:p>
    <w:p>
      <w:r>
        <w:t xml:space="preserve">Die Ministerin für Heimat, Kommunales, Bau und Gleichstellung</w:t>
      </w:r>
    </w:p>
    <w:p>
      <w:r>
        <w:t xml:space="preserve">Der Minister des Innern</w:t>
      </w:r>
    </w:p>
    <w:p>
      <w:r>
        <w:t xml:space="preserve">Zugleich für den Minister der Finanzen</w:t>
      </w:r>
    </w:p>
    <w:p>
      <w:r>
        <w:t xml:space="preserve">Der Minister für Arbeit, Gesundheit und Soziales</w:t>
      </w:r>
    </w:p>
    <w:p>
      <w:r>
        <w:t xml:space="preserve">Der Minister der Justiz</w:t>
      </w:r>
    </w:p>
    <w:p>
      <w:r>
        <w:t xml:space="preserve">Für die Ministerin für Kultur und Wissenschaft</w:t>
      </w:r>
    </w:p>
    <w:p>
      <w:r>
        <w:t xml:space="preserve">Die Ministerin für Umwelt, Landwirtschaft, Natur- und Verbraucherschutz</w:t>
      </w:r>
    </w:p>
    <w:p>
      <w:r>
        <w:rPr>
          <w:color w:val="555555"/>
          <w:sz w:val="17"/>
        </w:rPr>
        <w:t xml:space="preserve">Zitiervorschlag: § 11 NW_33443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https://recht.nulegal.eu/gesetze/NW_33443/11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