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NW_33443 (Nordrhein-Westfalen) — Errichtung, Rechtsform und Sitz</w:t>
      </w:r>
    </w:p>
    <w:p>
      <w:r>
        <w:rPr>
          <w:color w:val="555555"/>
          <w:sz w:val="18"/>
        </w:rPr>
        <w:t xml:space="preserve">Gesetz über die Errichtung der „Stiftung Opferschutz Nordrhein-Westfalen“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Unter dem Namen „Stiftung Opferschutz Nordrhein-Westfalen“ wird eine rechtsfähige Stiftung des öffentlichen Rechts mit Sitz in Düsseldorf errichtet.</w:t>
      </w:r>
    </w:p>
    <w:p>
      <w:r>
        <w:t xml:space="preserve">(2) Die Stiftung entsteht mit dem Inkrafttreten dieses Gesetzes.</w:t>
      </w:r>
    </w:p>
    <w:p>
      <w:r>
        <w:rPr>
          <w:color w:val="555555"/>
          <w:sz w:val="17"/>
        </w:rPr>
        <w:t xml:space="preserve">Zitiervorschlag: § 1 NW_33443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https://recht.nulegal.eu/gesetze/NW_33443/1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