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NW_33422 (Nordrhein-Westfalen) — Inkrafttreten</w:t>
      </w:r>
    </w:p>
    <w:p>
      <w:r>
        <w:rPr>
          <w:color w:val="555555"/>
          <w:sz w:val="18"/>
        </w:rPr>
        <w:t xml:space="preserve">Verordnung über die Zuständigkeiten im Humanarzneimittel-, Medizinprodukte- und Apothekenwesen sowie auf dem Gebiet des Schutzes vor nichtionisierender Strahlung bei der Anwendung am Menschen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4 NW_33422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https://recht.nulegal.eu/gesetze/NW_33422/4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