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NW_33389 (Nordrhein-Westfalen)</w:t>
      </w:r>
    </w:p>
    <w:p>
      <w:r>
        <w:rPr>
          <w:color w:val="555555"/>
          <w:sz w:val="18"/>
        </w:rPr>
        <w:t xml:space="preserve">Integrationspauschalen-Verordnung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Januar 2022</w:t>
      </w:r>
    </w:p>
    <w:p>
      <w:r>
        <w:t xml:space="preserve">Auf Grund des § 17 Absatz 3 des Teilhabe- und Integrationsgesetzes vom 25. November 2021 (GV. NRW. S. 1213a) verordnet das Ministerium für Kinder, Familie, Flüchtlinge und Integration im Einvernehmen mit dem Ministerium der Finanzen:</w:t>
      </w:r>
    </w:p>
    <w:p>
      <w:r>
        <w:rPr>
          <w:color w:val="555555"/>
          <w:sz w:val="17"/>
        </w:rPr>
        <w:t xml:space="preserve">Zitiervorschlag: Volltext NW_33389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https://recht.nulegal.eu/gesetze/NW_33389/volltext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